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楷体GB-2312" w:hAnsi="宋体" w:eastAsia="楷体GB-2312" w:cs="宋体"/>
          <w:kern w:val="0"/>
          <w:sz w:val="21"/>
          <w:szCs w:val="21"/>
        </w:rPr>
      </w:pPr>
      <w:r>
        <w:rPr>
          <w:rFonts w:hint="eastAsia" w:ascii="楷体GB-2312" w:hAnsi="宋体" w:eastAsia="楷体GB-2312" w:cs="宋体"/>
          <w:kern w:val="0"/>
          <w:sz w:val="21"/>
          <w:szCs w:val="21"/>
        </w:rPr>
        <w:t>http://gra.csu.edu.cn/wjtzxq62971_2_6.html</w:t>
      </w:r>
      <w:bookmarkStart w:id="0" w:name="_GoBack"/>
      <w:bookmarkEnd w:id="0"/>
    </w:p>
    <w:tbl>
      <w:tblPr>
        <w:tblStyle w:val="2"/>
        <w:tblW w:w="9360" w:type="dxa"/>
        <w:jc w:val="center"/>
        <w:tblCellSpacing w:w="0" w:type="dxa"/>
        <w:tblLayout w:type="fixed"/>
        <w:tblCellMar>
          <w:top w:w="0" w:type="dxa"/>
          <w:left w:w="0" w:type="dxa"/>
          <w:bottom w:w="0" w:type="dxa"/>
          <w:right w:w="0" w:type="dxa"/>
        </w:tblCellMar>
      </w:tblPr>
      <w:tblGrid>
        <w:gridCol w:w="9360"/>
      </w:tblGrid>
      <w:tr>
        <w:tblPrEx>
          <w:tblCellMar>
            <w:top w:w="0" w:type="dxa"/>
            <w:left w:w="0" w:type="dxa"/>
            <w:bottom w:w="0" w:type="dxa"/>
            <w:right w:w="0" w:type="dxa"/>
          </w:tblCellMar>
        </w:tblPrEx>
        <w:trPr>
          <w:tblCellSpacing w:w="0" w:type="dxa"/>
          <w:jc w:val="center"/>
        </w:trPr>
        <w:tc>
          <w:tcPr>
            <w:tcW w:w="9360" w:type="dxa"/>
            <w:vAlign w:val="center"/>
          </w:tcPr>
          <w:p>
            <w:pPr>
              <w:widowControl/>
              <w:jc w:val="center"/>
              <w:rPr>
                <w:rFonts w:ascii="宋体" w:hAnsi="宋体" w:eastAsia="宋体" w:cs="宋体"/>
                <w:kern w:val="0"/>
                <w:sz w:val="24"/>
                <w:szCs w:val="24"/>
              </w:rPr>
            </w:pPr>
            <w:r>
              <w:rPr>
                <w:rFonts w:ascii="楷体GB-2312" w:hAnsi="宋体" w:eastAsia="楷体GB-2312" w:cs="宋体"/>
                <w:kern w:val="0"/>
                <w:sz w:val="36"/>
                <w:szCs w:val="36"/>
              </w:rPr>
              <w:t>中南大学研究生学位论文开题报告管理办法</w:t>
            </w:r>
          </w:p>
        </w:tc>
      </w:tr>
      <w:tr>
        <w:tblPrEx>
          <w:tblCellMar>
            <w:top w:w="0" w:type="dxa"/>
            <w:left w:w="0" w:type="dxa"/>
            <w:bottom w:w="0" w:type="dxa"/>
            <w:right w:w="0" w:type="dxa"/>
          </w:tblCellMar>
        </w:tblPrEx>
        <w:trPr>
          <w:trHeight w:val="600" w:hRule="atLeast"/>
          <w:tblCellSpacing w:w="0" w:type="dxa"/>
          <w:jc w:val="center"/>
        </w:trPr>
        <w:tc>
          <w:tcPr>
            <w:tcW w:w="9360" w:type="dxa"/>
            <w:vAlign w:val="bottom"/>
          </w:tcPr>
          <w:p>
            <w:pPr>
              <w:widowControl/>
              <w:jc w:val="center"/>
              <w:rPr>
                <w:rFonts w:ascii="宋体" w:hAnsi="宋体" w:eastAsia="宋体" w:cs="宋体"/>
                <w:kern w:val="0"/>
                <w:sz w:val="24"/>
                <w:szCs w:val="24"/>
              </w:rPr>
            </w:pPr>
            <w:r>
              <w:rPr>
                <w:rFonts w:ascii="宋体" w:hAnsi="宋体" w:eastAsia="宋体" w:cs="宋体"/>
                <w:kern w:val="0"/>
                <w:sz w:val="20"/>
                <w:szCs w:val="20"/>
              </w:rPr>
              <w:t>中大研究生院字[2017]6号</w:t>
            </w:r>
          </w:p>
        </w:tc>
      </w:tr>
      <w:tr>
        <w:tblPrEx>
          <w:tblCellMar>
            <w:top w:w="0" w:type="dxa"/>
            <w:left w:w="0" w:type="dxa"/>
            <w:bottom w:w="0" w:type="dxa"/>
            <w:right w:w="0" w:type="dxa"/>
          </w:tblCellMar>
        </w:tblPrEx>
        <w:trPr>
          <w:tblCellSpacing w:w="0" w:type="dxa"/>
          <w:jc w:val="center"/>
        </w:trPr>
        <w:tc>
          <w:tcPr>
            <w:tcW w:w="9360" w:type="dxa"/>
            <w:vAlign w:val="bottom"/>
          </w:tcPr>
          <w:p>
            <w:pPr>
              <w:widowControl/>
              <w:jc w:val="left"/>
              <w:rPr>
                <w:rFonts w:ascii="宋体" w:hAnsi="宋体" w:eastAsia="宋体" w:cs="宋体"/>
                <w:kern w:val="0"/>
                <w:sz w:val="24"/>
                <w:szCs w:val="24"/>
              </w:rPr>
            </w:pPr>
            <w:r>
              <w:rPr>
                <w:rFonts w:ascii="宋体" w:hAnsi="宋体" w:eastAsia="宋体" w:cs="宋体"/>
                <w:kern w:val="0"/>
                <w:sz w:val="24"/>
                <w:szCs w:val="24"/>
              </w:rPr>
              <w:pict>
                <v:rect id="_x0000_i1025" o:spt="1" style="height:0.75pt;width:415.3pt;" fillcolor="#A9A9A9" filled="t" stroked="f" coordsize="21600,21600" o:hr="t" o:hrstd="t" o:hrnoshade="t" o:hralign="center">
                  <v:path/>
                  <v:fill on="t" focussize="0,0"/>
                  <v:stroke on="f"/>
                  <v:imagedata o:title=""/>
                  <o:lock v:ext="edit"/>
                  <w10:wrap type="none"/>
                  <w10:anchorlock/>
                </v:rect>
              </w:pict>
            </w:r>
          </w:p>
        </w:tc>
      </w:tr>
      <w:tr>
        <w:tblPrEx>
          <w:tblCellMar>
            <w:top w:w="0" w:type="dxa"/>
            <w:left w:w="0" w:type="dxa"/>
            <w:bottom w:w="0" w:type="dxa"/>
            <w:right w:w="0" w:type="dxa"/>
          </w:tblCellMar>
        </w:tblPrEx>
        <w:trPr>
          <w:tblCellSpacing w:w="0" w:type="dxa"/>
          <w:jc w:val="center"/>
        </w:trPr>
        <w:tc>
          <w:tcPr>
            <w:tcW w:w="9360" w:type="dxa"/>
            <w:vAlign w:val="center"/>
          </w:tcPr>
          <w:p>
            <w:pPr>
              <w:widowControl/>
              <w:jc w:val="left"/>
              <w:rPr>
                <w:rFonts w:ascii="宋体" w:hAnsi="宋体" w:eastAsia="宋体" w:cs="宋体"/>
                <w:kern w:val="0"/>
                <w:sz w:val="20"/>
                <w:szCs w:val="20"/>
              </w:rPr>
            </w:pPr>
            <w:r>
              <w:rPr>
                <w:rFonts w:ascii="宋体" w:hAnsi="宋体" w:eastAsia="宋体" w:cs="宋体"/>
                <w:kern w:val="0"/>
                <w:sz w:val="24"/>
                <w:szCs w:val="24"/>
              </w:rPr>
              <w:t>  </w:t>
            </w:r>
          </w:p>
          <w:p>
            <w:pPr>
              <w:widowControl/>
              <w:spacing w:line="500" w:lineRule="atLeast"/>
              <w:ind w:firstLine="560"/>
              <w:jc w:val="left"/>
              <w:rPr>
                <w:rFonts w:ascii="宋体" w:hAnsi="宋体" w:eastAsia="宋体" w:cs="宋体"/>
                <w:kern w:val="0"/>
                <w:sz w:val="24"/>
                <w:szCs w:val="24"/>
              </w:rPr>
            </w:pPr>
            <w:r>
              <w:rPr>
                <w:rFonts w:ascii="宋体" w:hAnsi="宋体" w:eastAsia="宋体" w:cs="宋体"/>
                <w:kern w:val="0"/>
                <w:sz w:val="28"/>
                <w:szCs w:val="28"/>
              </w:rPr>
              <w:t>第一条</w:t>
            </w:r>
            <w:r>
              <w:rPr>
                <w:rFonts w:hint="eastAsia" w:ascii="宋体" w:hAnsi="宋体" w:eastAsia="宋体" w:cs="宋体"/>
                <w:kern w:val="0"/>
                <w:sz w:val="28"/>
                <w:szCs w:val="28"/>
              </w:rPr>
              <w:t>  </w:t>
            </w:r>
            <w:r>
              <w:rPr>
                <w:rFonts w:ascii="宋体" w:hAnsi="宋体" w:eastAsia="宋体" w:cs="宋体"/>
                <w:kern w:val="0"/>
                <w:sz w:val="28"/>
                <w:szCs w:val="28"/>
              </w:rPr>
              <w:t>研究生学位论文开题报告是开展学位论文工作的基础，是保证学位论文质量的重要前提，是研究生培养工作的重要环节。</w:t>
            </w:r>
            <w:r>
              <w:rPr>
                <w:rFonts w:hint="eastAsia" w:ascii="宋体" w:hAnsi="宋体" w:eastAsia="宋体" w:cs="宋体"/>
                <w:kern w:val="0"/>
                <w:sz w:val="28"/>
                <w:szCs w:val="28"/>
              </w:rPr>
              <w:t>为加强我校研究生培养过程管理，保证研究生学位论文质量，结合我校实际情况，特制定本办法。</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第二条  </w:t>
            </w:r>
            <w:r>
              <w:rPr>
                <w:rFonts w:ascii="宋体" w:hAnsi="宋体" w:eastAsia="宋体" w:cs="宋体"/>
                <w:kern w:val="0"/>
                <w:sz w:val="28"/>
                <w:szCs w:val="28"/>
              </w:rPr>
              <w:t>所有各类别博士研究生、硕士研究生，均必须进行学位论文开题报告。</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第三条  研究生完成培养方案规定的课程学习并取得相应学分、成绩合格（其中，博士生还应当通过资格考试），已进行部分初期（预备）研究工作之后，撰写学位论文开题报告书。</w:t>
            </w:r>
          </w:p>
          <w:p>
            <w:pPr>
              <w:widowControl/>
              <w:spacing w:line="500" w:lineRule="atLeast"/>
              <w:ind w:firstLine="549"/>
              <w:jc w:val="left"/>
              <w:rPr>
                <w:rFonts w:ascii="宋体" w:hAnsi="宋体" w:eastAsia="宋体" w:cs="宋体"/>
                <w:kern w:val="0"/>
                <w:sz w:val="24"/>
                <w:szCs w:val="24"/>
              </w:rPr>
            </w:pPr>
            <w:r>
              <w:rPr>
                <w:rFonts w:ascii="宋体" w:hAnsi="宋体" w:eastAsia="宋体" w:cs="宋体"/>
                <w:kern w:val="0"/>
                <w:sz w:val="28"/>
                <w:szCs w:val="28"/>
              </w:rPr>
              <w:t>第四条</w:t>
            </w:r>
            <w:r>
              <w:rPr>
                <w:rFonts w:hint="eastAsia" w:ascii="宋体" w:hAnsi="宋体" w:eastAsia="宋体" w:cs="宋体"/>
                <w:kern w:val="0"/>
                <w:sz w:val="28"/>
                <w:szCs w:val="28"/>
              </w:rPr>
              <w:t>  </w:t>
            </w:r>
            <w:r>
              <w:rPr>
                <w:rFonts w:ascii="宋体" w:hAnsi="宋体" w:eastAsia="宋体" w:cs="宋体"/>
                <w:kern w:val="0"/>
                <w:sz w:val="28"/>
                <w:szCs w:val="28"/>
              </w:rPr>
              <w:t>研究生应当按照如下时间完成开题报告，</w:t>
            </w:r>
            <w:r>
              <w:rPr>
                <w:rFonts w:hint="eastAsia" w:ascii="宋体" w:hAnsi="宋体" w:eastAsia="宋体" w:cs="宋体"/>
                <w:kern w:val="0"/>
                <w:sz w:val="28"/>
                <w:szCs w:val="28"/>
              </w:rPr>
              <w:t>具体时间由各二级单位自行确定</w:t>
            </w:r>
            <w:r>
              <w:rPr>
                <w:rFonts w:ascii="宋体" w:hAnsi="宋体" w:eastAsia="宋体" w:cs="宋体"/>
                <w:kern w:val="0"/>
                <w:sz w:val="28"/>
                <w:szCs w:val="28"/>
              </w:rPr>
              <w:t>：</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（一）硕士研究生、博士研究生的开题应于入学后第三学期结束前或第四学期开学中期完成；</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（二）</w:t>
            </w:r>
            <w:r>
              <w:rPr>
                <w:rFonts w:ascii="宋体" w:hAnsi="宋体" w:eastAsia="宋体" w:cs="宋体"/>
                <w:kern w:val="0"/>
                <w:sz w:val="28"/>
                <w:szCs w:val="28"/>
              </w:rPr>
              <w:t>直接攻读博士学位研究生</w:t>
            </w:r>
            <w:r>
              <w:rPr>
                <w:rFonts w:hint="eastAsia" w:ascii="宋体" w:hAnsi="宋体" w:eastAsia="宋体" w:cs="宋体"/>
                <w:kern w:val="0"/>
                <w:sz w:val="28"/>
                <w:szCs w:val="28"/>
              </w:rPr>
              <w:t>的开题应于第五学期结束前或第六学期开学中期完成。</w:t>
            </w:r>
          </w:p>
          <w:p>
            <w:pPr>
              <w:widowControl/>
              <w:spacing w:line="500" w:lineRule="atLeast"/>
              <w:ind w:firstLine="560"/>
              <w:jc w:val="left"/>
              <w:rPr>
                <w:rFonts w:ascii="宋体" w:hAnsi="宋体" w:eastAsia="宋体" w:cs="宋体"/>
                <w:kern w:val="0"/>
                <w:sz w:val="24"/>
                <w:szCs w:val="24"/>
                <w:highlight w:val="yellow"/>
              </w:rPr>
            </w:pPr>
            <w:r>
              <w:rPr>
                <w:rFonts w:hint="eastAsia" w:ascii="宋体" w:hAnsi="宋体" w:eastAsia="宋体" w:cs="宋体"/>
                <w:kern w:val="0"/>
                <w:sz w:val="28"/>
                <w:szCs w:val="28"/>
                <w:highlight w:val="yellow"/>
              </w:rPr>
              <w:t>为保证研究生学位论文的写作与质量，研究生通过学位论文开题报告的时间至学位论文答辩的时间至少应在一年以上。</w:t>
            </w:r>
          </w:p>
          <w:p>
            <w:pPr>
              <w:widowControl/>
              <w:spacing w:line="500" w:lineRule="atLeast"/>
              <w:ind w:firstLine="560"/>
              <w:jc w:val="left"/>
              <w:rPr>
                <w:rFonts w:ascii="宋体" w:hAnsi="宋体" w:eastAsia="宋体" w:cs="宋体"/>
                <w:kern w:val="0"/>
                <w:sz w:val="24"/>
                <w:szCs w:val="24"/>
              </w:rPr>
            </w:pPr>
            <w:r>
              <w:rPr>
                <w:rFonts w:ascii="宋体" w:hAnsi="宋体" w:eastAsia="宋体" w:cs="宋体"/>
                <w:kern w:val="0"/>
                <w:sz w:val="28"/>
                <w:szCs w:val="28"/>
              </w:rPr>
              <w:t>第五条</w:t>
            </w:r>
            <w:r>
              <w:rPr>
                <w:rFonts w:hint="eastAsia" w:ascii="宋体" w:hAnsi="宋体" w:eastAsia="宋体" w:cs="宋体"/>
                <w:kern w:val="0"/>
                <w:sz w:val="28"/>
                <w:szCs w:val="28"/>
              </w:rPr>
              <w:t>  研究生撰写学位论文开题报告书应在导师指导下，由研究生本人完成。开题报告前，研究生应根据学科专业培养目标，结合导师所承担的研究课题或本人的研究特长，与导师协商确定论文选题，在广泛查阅文献资料、深入调研的基础上撰写开题报告。</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开题报告书</w:t>
            </w:r>
            <w:r>
              <w:rPr>
                <w:rFonts w:ascii="宋体" w:hAnsi="宋体" w:eastAsia="宋体" w:cs="宋体"/>
                <w:kern w:val="0"/>
                <w:sz w:val="28"/>
                <w:szCs w:val="28"/>
              </w:rPr>
              <w:t>按照《中南大学研究生学位论文开题报告》</w:t>
            </w:r>
            <w:r>
              <w:rPr>
                <w:rFonts w:hint="eastAsia" w:ascii="宋体" w:hAnsi="宋体" w:eastAsia="宋体" w:cs="宋体"/>
                <w:kern w:val="0"/>
                <w:sz w:val="28"/>
                <w:szCs w:val="28"/>
              </w:rPr>
              <w:t>（以下简称《开题报告》）的格式进行撰写，内容应当包括：</w:t>
            </w:r>
          </w:p>
          <w:p>
            <w:pPr>
              <w:widowControl/>
              <w:spacing w:line="500" w:lineRule="atLeast"/>
              <w:ind w:firstLine="420"/>
              <w:jc w:val="left"/>
              <w:rPr>
                <w:rFonts w:ascii="宋体" w:hAnsi="宋体" w:eastAsia="宋体" w:cs="宋体"/>
                <w:kern w:val="0"/>
                <w:sz w:val="24"/>
                <w:szCs w:val="24"/>
              </w:rPr>
            </w:pPr>
            <w:r>
              <w:rPr>
                <w:rFonts w:hint="eastAsia" w:ascii="宋体" w:hAnsi="宋体" w:eastAsia="宋体" w:cs="宋体"/>
                <w:kern w:val="0"/>
                <w:sz w:val="28"/>
                <w:szCs w:val="28"/>
              </w:rPr>
              <w:t>（一）选题意义和研究价值；</w:t>
            </w:r>
          </w:p>
          <w:p>
            <w:pPr>
              <w:widowControl/>
              <w:spacing w:line="500" w:lineRule="atLeast"/>
              <w:ind w:firstLine="420"/>
              <w:jc w:val="left"/>
              <w:rPr>
                <w:rFonts w:ascii="宋体" w:hAnsi="宋体" w:eastAsia="宋体" w:cs="宋体"/>
                <w:kern w:val="0"/>
                <w:sz w:val="24"/>
                <w:szCs w:val="24"/>
              </w:rPr>
            </w:pPr>
            <w:r>
              <w:rPr>
                <w:rFonts w:hint="eastAsia" w:ascii="宋体" w:hAnsi="宋体" w:eastAsia="宋体" w:cs="宋体"/>
                <w:kern w:val="0"/>
                <w:sz w:val="28"/>
                <w:szCs w:val="28"/>
              </w:rPr>
              <w:t>（二）国内外研究现状和发展动态；</w:t>
            </w:r>
          </w:p>
          <w:p>
            <w:pPr>
              <w:widowControl/>
              <w:spacing w:line="500" w:lineRule="atLeast"/>
              <w:ind w:firstLine="420"/>
              <w:jc w:val="left"/>
              <w:rPr>
                <w:rFonts w:ascii="宋体" w:hAnsi="宋体" w:eastAsia="宋体" w:cs="宋体"/>
                <w:kern w:val="0"/>
                <w:sz w:val="24"/>
                <w:szCs w:val="24"/>
              </w:rPr>
            </w:pPr>
            <w:r>
              <w:rPr>
                <w:rFonts w:hint="eastAsia" w:ascii="宋体" w:hAnsi="宋体" w:eastAsia="宋体" w:cs="宋体"/>
                <w:kern w:val="0"/>
                <w:sz w:val="28"/>
                <w:szCs w:val="28"/>
              </w:rPr>
              <w:t>（三）主要研究思路、研究内容和在学术方面的创新点；</w:t>
            </w:r>
          </w:p>
          <w:p>
            <w:pPr>
              <w:widowControl/>
              <w:spacing w:line="500" w:lineRule="atLeast"/>
              <w:ind w:firstLine="420"/>
              <w:jc w:val="left"/>
              <w:rPr>
                <w:rFonts w:ascii="宋体" w:hAnsi="宋体" w:eastAsia="宋体" w:cs="宋体"/>
                <w:kern w:val="0"/>
                <w:sz w:val="24"/>
                <w:szCs w:val="24"/>
              </w:rPr>
            </w:pPr>
            <w:r>
              <w:rPr>
                <w:rFonts w:hint="eastAsia" w:ascii="宋体" w:hAnsi="宋体" w:eastAsia="宋体" w:cs="宋体"/>
                <w:kern w:val="0"/>
                <w:sz w:val="28"/>
                <w:szCs w:val="28"/>
              </w:rPr>
              <w:t>（四）拟采取的研究方法和技术路线；</w:t>
            </w:r>
          </w:p>
          <w:p>
            <w:pPr>
              <w:widowControl/>
              <w:spacing w:line="500" w:lineRule="atLeast"/>
              <w:ind w:firstLine="420"/>
              <w:jc w:val="left"/>
              <w:rPr>
                <w:rFonts w:ascii="宋体" w:hAnsi="宋体" w:eastAsia="宋体" w:cs="宋体"/>
                <w:kern w:val="0"/>
                <w:sz w:val="24"/>
                <w:szCs w:val="24"/>
              </w:rPr>
            </w:pPr>
            <w:r>
              <w:rPr>
                <w:rFonts w:hint="eastAsia" w:ascii="宋体" w:hAnsi="宋体" w:eastAsia="宋体" w:cs="宋体"/>
                <w:kern w:val="0"/>
                <w:sz w:val="28"/>
                <w:szCs w:val="28"/>
              </w:rPr>
              <w:t>（五）进度安排和预期成果；</w:t>
            </w:r>
          </w:p>
          <w:p>
            <w:pPr>
              <w:widowControl/>
              <w:spacing w:line="500" w:lineRule="atLeast"/>
              <w:ind w:firstLine="420"/>
              <w:jc w:val="left"/>
              <w:rPr>
                <w:rFonts w:ascii="宋体" w:hAnsi="宋体" w:eastAsia="宋体" w:cs="宋体"/>
                <w:kern w:val="0"/>
                <w:sz w:val="24"/>
                <w:szCs w:val="24"/>
              </w:rPr>
            </w:pPr>
            <w:r>
              <w:rPr>
                <w:rFonts w:hint="eastAsia" w:ascii="宋体" w:hAnsi="宋体" w:eastAsia="宋体" w:cs="宋体"/>
                <w:kern w:val="0"/>
                <w:sz w:val="28"/>
                <w:szCs w:val="28"/>
              </w:rPr>
              <w:t>（六）已有基础，包括</w:t>
            </w:r>
            <w:r>
              <w:rPr>
                <w:rFonts w:hint="eastAsia" w:ascii="宋体" w:hAnsi="宋体" w:eastAsia="宋体" w:cs="宋体"/>
                <w:spacing w:val="-10"/>
                <w:kern w:val="0"/>
                <w:sz w:val="28"/>
                <w:szCs w:val="28"/>
              </w:rPr>
              <w:t>与本项目有关的工作积累和已取得的成绩、已具备的条件、尚缺少的条件及解决途径</w:t>
            </w:r>
            <w:r>
              <w:rPr>
                <w:rFonts w:hint="eastAsia" w:ascii="宋体" w:hAnsi="宋体" w:eastAsia="宋体" w:cs="宋体"/>
                <w:kern w:val="0"/>
                <w:sz w:val="28"/>
                <w:szCs w:val="28"/>
              </w:rPr>
              <w:t>；</w:t>
            </w:r>
          </w:p>
          <w:p>
            <w:pPr>
              <w:widowControl/>
              <w:spacing w:line="500" w:lineRule="atLeast"/>
              <w:ind w:firstLine="420"/>
              <w:jc w:val="left"/>
              <w:rPr>
                <w:rFonts w:ascii="宋体" w:hAnsi="宋体" w:eastAsia="宋体" w:cs="宋体"/>
                <w:kern w:val="0"/>
                <w:sz w:val="24"/>
                <w:szCs w:val="24"/>
              </w:rPr>
            </w:pPr>
            <w:r>
              <w:rPr>
                <w:rFonts w:hint="eastAsia" w:ascii="宋体" w:hAnsi="宋体" w:eastAsia="宋体" w:cs="宋体"/>
                <w:kern w:val="0"/>
                <w:sz w:val="28"/>
                <w:szCs w:val="28"/>
              </w:rPr>
              <w:t>（七）主要参考文献。</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研究生在导师的指导下，应在第一学年内确定学位论文研究方向，在查阅大量文献资料的基础上确定研究课题，研究生查阅文献资料的数量由各二级单位自定，其中应包含一定数量的外文文献资料。</w:t>
            </w:r>
          </w:p>
          <w:p>
            <w:pPr>
              <w:widowControl/>
              <w:spacing w:line="500" w:lineRule="atLeast"/>
              <w:ind w:firstLine="549"/>
              <w:jc w:val="left"/>
              <w:rPr>
                <w:rFonts w:ascii="宋体" w:hAnsi="宋体" w:eastAsia="宋体" w:cs="宋体"/>
                <w:kern w:val="0"/>
                <w:sz w:val="24"/>
                <w:szCs w:val="24"/>
              </w:rPr>
            </w:pPr>
            <w:r>
              <w:rPr>
                <w:rFonts w:ascii="宋体" w:hAnsi="宋体" w:eastAsia="宋体" w:cs="宋体"/>
                <w:kern w:val="0"/>
                <w:sz w:val="28"/>
                <w:szCs w:val="28"/>
              </w:rPr>
              <w:t>第六条</w:t>
            </w:r>
            <w:r>
              <w:rPr>
                <w:rFonts w:hint="eastAsia" w:ascii="宋体" w:hAnsi="宋体" w:eastAsia="宋体" w:cs="宋体"/>
                <w:kern w:val="0"/>
                <w:sz w:val="28"/>
                <w:szCs w:val="28"/>
              </w:rPr>
              <w:t>  </w:t>
            </w:r>
            <w:r>
              <w:rPr>
                <w:rFonts w:ascii="宋体" w:hAnsi="宋体" w:eastAsia="宋体" w:cs="宋体"/>
                <w:kern w:val="0"/>
                <w:sz w:val="28"/>
                <w:szCs w:val="28"/>
              </w:rPr>
              <w:t>开题报告按照下列要求组织实施：</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（一）学位论文开题报告工作由二级单位、教研室、学科专业或科研团队统一组织，二级单位自行确定开题报告具体时间，并依据学科、专业和研究生人数成立相应的开题报告评审小组。</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（二）硕士生开题报告评审小组成员由</w:t>
            </w:r>
            <w:r>
              <w:rPr>
                <w:rFonts w:hint="eastAsia" w:ascii="仿宋" w:hAnsi="仿宋" w:eastAsia="仿宋" w:cs="宋体"/>
                <w:kern w:val="0"/>
                <w:sz w:val="28"/>
                <w:szCs w:val="28"/>
              </w:rPr>
              <w:t>3-5</w:t>
            </w:r>
            <w:r>
              <w:rPr>
                <w:rFonts w:hint="eastAsia" w:ascii="宋体" w:hAnsi="宋体" w:eastAsia="宋体" w:cs="宋体"/>
                <w:kern w:val="0"/>
                <w:sz w:val="28"/>
                <w:szCs w:val="28"/>
              </w:rPr>
              <w:t>名具有高级职称的专家或具有指导教师资格的专家组成；博士生开题报告评审小组成员由</w:t>
            </w:r>
            <w:r>
              <w:rPr>
                <w:rFonts w:hint="eastAsia" w:ascii="仿宋" w:hAnsi="仿宋" w:eastAsia="仿宋" w:cs="宋体"/>
                <w:kern w:val="0"/>
                <w:sz w:val="28"/>
                <w:szCs w:val="28"/>
              </w:rPr>
              <w:t>3-5</w:t>
            </w:r>
            <w:r>
              <w:rPr>
                <w:rFonts w:hint="eastAsia" w:ascii="宋体" w:hAnsi="宋体" w:eastAsia="宋体" w:cs="宋体"/>
                <w:kern w:val="0"/>
                <w:sz w:val="28"/>
                <w:szCs w:val="28"/>
              </w:rPr>
              <w:t>名具有高级职称的专家或具有博导资格的专家组成；开题报告评审小组设秘书</w:t>
            </w:r>
            <w:r>
              <w:rPr>
                <w:rFonts w:hint="eastAsia" w:ascii="仿宋" w:hAnsi="仿宋" w:eastAsia="仿宋" w:cs="宋体"/>
                <w:kern w:val="0"/>
                <w:sz w:val="28"/>
                <w:szCs w:val="28"/>
              </w:rPr>
              <w:t>1</w:t>
            </w:r>
            <w:r>
              <w:rPr>
                <w:rFonts w:hint="eastAsia" w:ascii="宋体" w:hAnsi="宋体" w:eastAsia="宋体" w:cs="宋体"/>
                <w:kern w:val="0"/>
                <w:sz w:val="28"/>
                <w:szCs w:val="28"/>
              </w:rPr>
              <w:t>名</w:t>
            </w:r>
            <w:r>
              <w:rPr>
                <w:rFonts w:hint="eastAsia" w:ascii="宋体" w:hAnsi="宋体" w:eastAsia="宋体" w:cs="宋体"/>
                <w:color w:val="000000"/>
                <w:kern w:val="0"/>
                <w:sz w:val="28"/>
                <w:szCs w:val="28"/>
                <w:shd w:val="clear" w:color="auto" w:fill="FFFFFF"/>
              </w:rPr>
              <w:t>。</w:t>
            </w:r>
            <w:r>
              <w:rPr>
                <w:rFonts w:hint="eastAsia" w:ascii="宋体" w:hAnsi="宋体" w:eastAsia="宋体" w:cs="宋体"/>
                <w:kern w:val="0"/>
                <w:sz w:val="28"/>
                <w:szCs w:val="28"/>
              </w:rPr>
              <w:t>学科可根据实际情况聘请相关学科及外校研究生导师参加，对跨学科（门类）的学位论文选题，应聘请相关学科的导师参加。</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（三）开题报告会由评审小组组长主持，采取</w:t>
            </w:r>
            <w:r>
              <w:rPr>
                <w:rFonts w:hint="eastAsia" w:ascii="仿宋" w:hAnsi="仿宋" w:eastAsia="仿宋" w:cs="宋体"/>
                <w:kern w:val="0"/>
                <w:sz w:val="28"/>
                <w:szCs w:val="28"/>
              </w:rPr>
              <w:t>PPT</w:t>
            </w:r>
            <w:r>
              <w:rPr>
                <w:rFonts w:hint="eastAsia" w:ascii="宋体" w:hAnsi="宋体" w:eastAsia="宋体" w:cs="宋体"/>
                <w:kern w:val="0"/>
                <w:sz w:val="28"/>
                <w:szCs w:val="28"/>
              </w:rPr>
              <w:t>汇报和答辩相结合的方式进行，个人阐述时间硕士生不少于</w:t>
            </w:r>
            <w:r>
              <w:rPr>
                <w:rFonts w:hint="eastAsia" w:ascii="仿宋" w:hAnsi="仿宋" w:eastAsia="仿宋" w:cs="宋体"/>
                <w:kern w:val="0"/>
                <w:sz w:val="28"/>
                <w:szCs w:val="28"/>
              </w:rPr>
              <w:t>15</w:t>
            </w:r>
            <w:r>
              <w:rPr>
                <w:rFonts w:hint="eastAsia" w:ascii="宋体" w:hAnsi="宋体" w:eastAsia="宋体" w:cs="宋体"/>
                <w:kern w:val="0"/>
                <w:sz w:val="28"/>
                <w:szCs w:val="28"/>
              </w:rPr>
              <w:t>分钟，博士生不少于</w:t>
            </w:r>
            <w:r>
              <w:rPr>
                <w:rFonts w:hint="eastAsia" w:ascii="仿宋" w:hAnsi="仿宋" w:eastAsia="仿宋" w:cs="宋体"/>
                <w:kern w:val="0"/>
                <w:sz w:val="28"/>
                <w:szCs w:val="28"/>
              </w:rPr>
              <w:t>25</w:t>
            </w:r>
            <w:r>
              <w:rPr>
                <w:rFonts w:hint="eastAsia" w:ascii="宋体" w:hAnsi="宋体" w:eastAsia="宋体" w:cs="宋体"/>
                <w:kern w:val="0"/>
                <w:sz w:val="28"/>
                <w:szCs w:val="28"/>
              </w:rPr>
              <w:t>分钟。由评审小组对论文选题、研究思路以及论文撰写计划等进行点评和提问。</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四）开题报告评审小组应对研究生学位论文开题报告进行认真的审查和论证，主要评议论文选题是否恰当，研究设想是否合理、可行，研究内容与方法是否具有开拓性、创新性，研究生是否可以开始进行论文写作等。</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五）申请开题的研究生必须在开题前两周登陆研究生教育管理信息系统（以下简称管理系统）申请学位论文开题，在“培养环节”栏的“开题报告申请”录入开题报告时间、开题报告地点、学位论文题目等，并填写《开题报告》，研究生本人打印纸质版《开题报告》，经指导教师审核同意后，在开题时提供给评审小组成员审阅，开题报告会结束后由评审小组签署评审意见。</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六）开题报告要求公开进行。在开题报告会前一周，二级单位应在研究生院网站上发布公告，公布报告人、开题报告时间和地点、学位论文题目等信息，可直接在管理系统下载《中南大学研究生学位论文开题报告公告》并公布在研究生院网站。开题报告要求组织相关学科教师和研究生参加。为加强对开题报告工作的监督与管理，研究生院将组织研究生教育督导专家进行检查与评估。</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七）开题报告结束后，评审小组进行集体评议，给出评审意见、评定成绩等级，并在纸质《开题报告》上填写评审意见和成绩等级。开题报告会相关材料由评审小组秘书负责汇总，并在开题报告会结束后一周内将《开题报告》、《中南大学研究生学位论文开题报告情况汇总表》（以下简称《开题报告汇总表》）等材料交二级单位研究生教育干事。</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八）开题报告会结束后两周内，二级单位研究生教育干事应在管理系统录入开题报告日期和开题报告评定等级；并将《开题报告》、《开题报告汇总表》等材料整理归档，存放二级单位。每个学期二级单位研究生教育干事应通过管理系统打印本学期《中南大学研究生学位论文开题报告成绩单》交研究生院培养管理办备案。</w:t>
            </w:r>
          </w:p>
          <w:p>
            <w:pPr>
              <w:widowControl/>
              <w:spacing w:line="500" w:lineRule="atLeast"/>
              <w:ind w:firstLine="560"/>
              <w:jc w:val="left"/>
              <w:rPr>
                <w:rFonts w:ascii="宋体" w:hAnsi="宋体" w:eastAsia="宋体" w:cs="宋体"/>
                <w:kern w:val="0"/>
                <w:sz w:val="24"/>
                <w:szCs w:val="24"/>
              </w:rPr>
            </w:pPr>
            <w:r>
              <w:rPr>
                <w:rFonts w:ascii="宋体" w:hAnsi="宋体" w:eastAsia="宋体" w:cs="宋体"/>
                <w:kern w:val="0"/>
                <w:sz w:val="28"/>
                <w:szCs w:val="28"/>
              </w:rPr>
              <w:t>第七条</w:t>
            </w:r>
            <w:r>
              <w:rPr>
                <w:rFonts w:hint="eastAsia" w:ascii="宋体" w:hAnsi="宋体" w:eastAsia="宋体" w:cs="宋体"/>
                <w:kern w:val="0"/>
                <w:sz w:val="28"/>
                <w:szCs w:val="28"/>
              </w:rPr>
              <w:t>  开题报告评审按优秀（</w:t>
            </w:r>
            <w:r>
              <w:rPr>
                <w:rFonts w:hint="eastAsia" w:ascii="仿宋" w:hAnsi="仿宋" w:eastAsia="仿宋" w:cs="宋体"/>
                <w:kern w:val="0"/>
                <w:sz w:val="28"/>
                <w:szCs w:val="28"/>
              </w:rPr>
              <w:t>A</w:t>
            </w:r>
            <w:r>
              <w:rPr>
                <w:rFonts w:hint="eastAsia" w:ascii="宋体" w:hAnsi="宋体" w:eastAsia="宋体" w:cs="宋体"/>
                <w:kern w:val="0"/>
                <w:sz w:val="28"/>
                <w:szCs w:val="28"/>
              </w:rPr>
              <w:t>）、良好（</w:t>
            </w:r>
            <w:r>
              <w:rPr>
                <w:rFonts w:hint="eastAsia" w:ascii="仿宋" w:hAnsi="仿宋" w:eastAsia="仿宋" w:cs="宋体"/>
                <w:kern w:val="0"/>
                <w:sz w:val="28"/>
                <w:szCs w:val="28"/>
              </w:rPr>
              <w:t>B</w:t>
            </w:r>
            <w:r>
              <w:rPr>
                <w:rFonts w:hint="eastAsia" w:ascii="宋体" w:hAnsi="宋体" w:eastAsia="宋体" w:cs="宋体"/>
                <w:kern w:val="0"/>
                <w:sz w:val="28"/>
                <w:szCs w:val="28"/>
              </w:rPr>
              <w:t>）、合格（</w:t>
            </w:r>
            <w:r>
              <w:rPr>
                <w:rFonts w:hint="eastAsia" w:ascii="仿宋" w:hAnsi="仿宋" w:eastAsia="仿宋" w:cs="宋体"/>
                <w:kern w:val="0"/>
                <w:sz w:val="28"/>
                <w:szCs w:val="28"/>
              </w:rPr>
              <w:t>C</w:t>
            </w:r>
            <w:r>
              <w:rPr>
                <w:rFonts w:hint="eastAsia" w:ascii="宋体" w:hAnsi="宋体" w:eastAsia="宋体" w:cs="宋体"/>
                <w:kern w:val="0"/>
                <w:sz w:val="28"/>
                <w:szCs w:val="28"/>
              </w:rPr>
              <w:t>）和不合格（</w:t>
            </w:r>
            <w:r>
              <w:rPr>
                <w:rFonts w:hint="eastAsia" w:ascii="仿宋" w:hAnsi="仿宋" w:eastAsia="仿宋" w:cs="宋体"/>
                <w:kern w:val="0"/>
                <w:sz w:val="28"/>
                <w:szCs w:val="28"/>
              </w:rPr>
              <w:t>D</w:t>
            </w:r>
            <w:r>
              <w:rPr>
                <w:rFonts w:hint="eastAsia" w:ascii="宋体" w:hAnsi="宋体" w:eastAsia="宋体" w:cs="宋体"/>
                <w:kern w:val="0"/>
                <w:sz w:val="28"/>
                <w:szCs w:val="28"/>
              </w:rPr>
              <w:t>）四个等级评定成绩。</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开题报告结果为合格以上者才算通过。开题通过者应根据开题报告评审小组的意见，对选题方案进行修改、补充，并在管理系统《开题报告》中进行修改，修改完成后再提交，经导师在管理系统中审核确认后，方可正式进入论文工作阶段。</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开题报告结果为不合格即为不通过。开题不通过者应根据评审小组的意见对开题报告进行全面修改，经本人申请、指导教师同意后，允许重新开题，需按照</w:t>
            </w:r>
            <w:r>
              <w:rPr>
                <w:rFonts w:hint="eastAsia" w:ascii="宋体" w:hAnsi="宋体" w:eastAsia="宋体" w:cs="宋体"/>
                <w:color w:val="000000"/>
                <w:kern w:val="0"/>
                <w:sz w:val="28"/>
                <w:szCs w:val="28"/>
                <w:shd w:val="clear" w:color="auto" w:fill="FFFFFF"/>
              </w:rPr>
              <w:t>学位论文</w:t>
            </w:r>
            <w:r>
              <w:rPr>
                <w:rFonts w:hint="eastAsia" w:ascii="宋体" w:hAnsi="宋体" w:eastAsia="宋体" w:cs="宋体"/>
                <w:kern w:val="0"/>
                <w:sz w:val="28"/>
                <w:szCs w:val="28"/>
              </w:rPr>
              <w:t>开题报告程序</w:t>
            </w:r>
            <w:r>
              <w:rPr>
                <w:rFonts w:hint="eastAsia" w:ascii="宋体" w:hAnsi="宋体" w:eastAsia="宋体" w:cs="宋体"/>
                <w:color w:val="000000"/>
                <w:kern w:val="0"/>
                <w:sz w:val="28"/>
                <w:szCs w:val="28"/>
                <w:shd w:val="clear" w:color="auto" w:fill="FFFFFF"/>
              </w:rPr>
              <w:t>重新进行开题</w:t>
            </w:r>
            <w:r>
              <w:rPr>
                <w:rFonts w:hint="eastAsia" w:ascii="宋体" w:hAnsi="宋体" w:eastAsia="宋体" w:cs="宋体"/>
                <w:kern w:val="0"/>
                <w:sz w:val="28"/>
                <w:szCs w:val="28"/>
              </w:rPr>
              <w:t>。</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第八条 </w:t>
            </w:r>
            <w:r>
              <w:rPr>
                <w:rFonts w:hint="eastAsia" w:ascii="宋体" w:hAnsi="宋体" w:eastAsia="宋体" w:cs="宋体"/>
                <w:color w:val="000000"/>
                <w:kern w:val="0"/>
                <w:sz w:val="28"/>
                <w:szCs w:val="28"/>
                <w:shd w:val="clear" w:color="auto" w:fill="FFFFFF"/>
              </w:rPr>
              <w:t>开题报告通过后，</w:t>
            </w:r>
            <w:r>
              <w:rPr>
                <w:rFonts w:hint="eastAsia" w:ascii="宋体" w:hAnsi="宋体" w:eastAsia="宋体" w:cs="宋体"/>
                <w:kern w:val="0"/>
                <w:sz w:val="28"/>
                <w:szCs w:val="28"/>
              </w:rPr>
              <w:t>原则上</w:t>
            </w:r>
            <w:r>
              <w:rPr>
                <w:rFonts w:hint="eastAsia" w:ascii="宋体" w:hAnsi="宋体" w:eastAsia="宋体" w:cs="宋体"/>
                <w:color w:val="000000"/>
                <w:kern w:val="0"/>
                <w:sz w:val="28"/>
                <w:szCs w:val="28"/>
                <w:shd w:val="clear" w:color="auto" w:fill="FFFFFF"/>
              </w:rPr>
              <w:t>不得随意更改学位论文题目。研究生申请学位论文答辩时提交的学位论文，其研究方向和主要研究内容应与开题报告一致。</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color w:val="000000"/>
                <w:kern w:val="0"/>
                <w:sz w:val="28"/>
                <w:szCs w:val="28"/>
                <w:shd w:val="clear" w:color="auto" w:fill="FFFFFF"/>
              </w:rPr>
              <w:t>在不涉及研究方向和主要研究内容改变的情况下，学位论文题目可做细微调整。</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color w:val="000000"/>
                <w:kern w:val="0"/>
                <w:sz w:val="28"/>
                <w:szCs w:val="28"/>
                <w:shd w:val="clear" w:color="auto" w:fill="FFFFFF"/>
              </w:rPr>
              <w:t>因特殊情况，学位论文题目如需要做较大的更改且涉及研究方向或主要研究内容的改变时，需研究生提出申请，填写《中南大学研究生学位论文题目变更申请表》，经指导教师</w:t>
            </w:r>
            <w:r>
              <w:rPr>
                <w:rFonts w:hint="eastAsia" w:ascii="宋体" w:hAnsi="宋体" w:eastAsia="宋体" w:cs="宋体"/>
                <w:kern w:val="0"/>
                <w:sz w:val="28"/>
                <w:szCs w:val="28"/>
              </w:rPr>
              <w:t>同意签字</w:t>
            </w:r>
            <w:r>
              <w:rPr>
                <w:rFonts w:hint="eastAsia" w:ascii="宋体" w:hAnsi="宋体" w:eastAsia="宋体" w:cs="宋体"/>
                <w:color w:val="000000"/>
                <w:kern w:val="0"/>
                <w:sz w:val="28"/>
                <w:szCs w:val="28"/>
                <w:shd w:val="clear" w:color="auto" w:fill="FFFFFF"/>
              </w:rPr>
              <w:t>、</w:t>
            </w:r>
            <w:r>
              <w:rPr>
                <w:rFonts w:hint="eastAsia" w:ascii="宋体" w:hAnsi="宋体" w:eastAsia="宋体" w:cs="宋体"/>
                <w:kern w:val="0"/>
                <w:sz w:val="28"/>
                <w:szCs w:val="28"/>
              </w:rPr>
              <w:t>所在二级单位主管领导审批同意后</w:t>
            </w:r>
            <w:r>
              <w:rPr>
                <w:rFonts w:hint="eastAsia" w:ascii="宋体" w:hAnsi="宋体" w:eastAsia="宋体" w:cs="宋体"/>
                <w:color w:val="000000"/>
                <w:kern w:val="0"/>
                <w:sz w:val="28"/>
                <w:szCs w:val="28"/>
                <w:shd w:val="clear" w:color="auto" w:fill="FFFFFF"/>
              </w:rPr>
              <w:t>，</w:t>
            </w:r>
            <w:r>
              <w:rPr>
                <w:rFonts w:hint="eastAsia" w:ascii="宋体" w:hAnsi="宋体" w:eastAsia="宋体" w:cs="宋体"/>
                <w:kern w:val="0"/>
                <w:sz w:val="28"/>
                <w:szCs w:val="28"/>
              </w:rPr>
              <w:t>按照</w:t>
            </w:r>
            <w:r>
              <w:rPr>
                <w:rFonts w:hint="eastAsia" w:ascii="宋体" w:hAnsi="宋体" w:eastAsia="宋体" w:cs="宋体"/>
                <w:color w:val="000000"/>
                <w:kern w:val="0"/>
                <w:sz w:val="28"/>
                <w:szCs w:val="28"/>
                <w:shd w:val="clear" w:color="auto" w:fill="FFFFFF"/>
              </w:rPr>
              <w:t>学位论文</w:t>
            </w:r>
            <w:r>
              <w:rPr>
                <w:rFonts w:hint="eastAsia" w:ascii="宋体" w:hAnsi="宋体" w:eastAsia="宋体" w:cs="宋体"/>
                <w:kern w:val="0"/>
                <w:sz w:val="28"/>
                <w:szCs w:val="28"/>
              </w:rPr>
              <w:t>开题报告程序</w:t>
            </w:r>
            <w:r>
              <w:rPr>
                <w:rFonts w:hint="eastAsia" w:ascii="宋体" w:hAnsi="宋体" w:eastAsia="宋体" w:cs="宋体"/>
                <w:color w:val="000000"/>
                <w:kern w:val="0"/>
                <w:sz w:val="28"/>
                <w:szCs w:val="28"/>
                <w:shd w:val="clear" w:color="auto" w:fill="FFFFFF"/>
              </w:rPr>
              <w:t>重新组织开题，本次开题报告只记通过和不通过，开题报告成绩以第一次为准。如未办理有关审批手续并重新进行开题报告则不能进入后续的学位论文答辩环节。</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第九条  各二级单位应根据本办法制定实施细则，报研究生院备案。</w:t>
            </w:r>
          </w:p>
          <w:p>
            <w:pPr>
              <w:widowControl/>
              <w:spacing w:line="500" w:lineRule="atLeast"/>
              <w:ind w:firstLine="560"/>
              <w:jc w:val="left"/>
              <w:rPr>
                <w:rFonts w:ascii="宋体" w:hAnsi="宋体" w:eastAsia="宋体" w:cs="宋体"/>
                <w:kern w:val="0"/>
                <w:sz w:val="24"/>
                <w:szCs w:val="24"/>
              </w:rPr>
            </w:pPr>
            <w:r>
              <w:rPr>
                <w:rFonts w:hint="eastAsia" w:ascii="宋体" w:hAnsi="宋体" w:eastAsia="宋体" w:cs="宋体"/>
                <w:kern w:val="0"/>
                <w:sz w:val="28"/>
                <w:szCs w:val="28"/>
              </w:rPr>
              <w:t>第十条  本办法自发布之日起执行，由研究生院负责解释。</w:t>
            </w:r>
          </w:p>
          <w:p>
            <w:pPr>
              <w:widowControl/>
              <w:spacing w:before="100" w:beforeAutospacing="1" w:after="100" w:afterAutospacing="1"/>
              <w:jc w:val="left"/>
              <w:rPr>
                <w:rFonts w:ascii="宋体" w:hAnsi="宋体" w:eastAsia="宋体" w:cs="宋体"/>
                <w:kern w:val="0"/>
                <w:sz w:val="20"/>
                <w:szCs w:val="20"/>
              </w:rPr>
            </w:pPr>
            <w:r>
              <w:rPr>
                <w:rFonts w:ascii="宋体" w:hAnsi="宋体" w:eastAsia="宋体" w:cs="宋体"/>
                <w:kern w:val="0"/>
                <w:sz w:val="20"/>
                <w:szCs w:val="20"/>
              </w:rPr>
              <w:t> </w:t>
            </w:r>
          </w:p>
          <w:p>
            <w:pPr>
              <w:widowControl/>
              <w:spacing w:line="500" w:lineRule="atLeast"/>
              <w:jc w:val="left"/>
              <w:rPr>
                <w:rFonts w:ascii="宋体" w:hAnsi="宋体" w:eastAsia="宋体" w:cs="宋体"/>
                <w:kern w:val="0"/>
                <w:sz w:val="24"/>
                <w:szCs w:val="24"/>
              </w:rPr>
            </w:pPr>
            <w:r>
              <w:rPr>
                <w:rFonts w:hint="eastAsia" w:ascii="宋体" w:hAnsi="宋体" w:eastAsia="宋体" w:cs="宋体"/>
                <w:kern w:val="0"/>
                <w:sz w:val="28"/>
                <w:szCs w:val="28"/>
              </w:rPr>
              <w:t xml:space="preserve"> 附件：1、中南大学研究生学位论文开题报告</w:t>
            </w:r>
          </w:p>
          <w:p>
            <w:pPr>
              <w:widowControl/>
              <w:spacing w:line="500" w:lineRule="atLeast"/>
              <w:ind w:firstLine="829"/>
              <w:jc w:val="left"/>
              <w:rPr>
                <w:rFonts w:ascii="宋体" w:hAnsi="宋体" w:eastAsia="宋体" w:cs="宋体"/>
                <w:kern w:val="0"/>
                <w:sz w:val="24"/>
                <w:szCs w:val="24"/>
              </w:rPr>
            </w:pPr>
            <w:r>
              <w:rPr>
                <w:rFonts w:hint="eastAsia" w:ascii="宋体" w:hAnsi="宋体" w:eastAsia="宋体" w:cs="宋体"/>
                <w:kern w:val="0"/>
                <w:sz w:val="28"/>
                <w:szCs w:val="28"/>
              </w:rPr>
              <w:t xml:space="preserve"> 2、中南大学研究生学位论文开题报告情况汇总表</w:t>
            </w:r>
          </w:p>
          <w:p>
            <w:pPr>
              <w:widowControl/>
              <w:spacing w:line="500" w:lineRule="atLeast"/>
              <w:ind w:firstLine="840"/>
              <w:jc w:val="left"/>
              <w:rPr>
                <w:rFonts w:ascii="宋体" w:hAnsi="宋体" w:eastAsia="宋体" w:cs="宋体"/>
                <w:kern w:val="0"/>
                <w:sz w:val="24"/>
                <w:szCs w:val="24"/>
              </w:rPr>
            </w:pPr>
            <w:r>
              <w:rPr>
                <w:rFonts w:hint="eastAsia" w:ascii="宋体" w:hAnsi="宋体" w:eastAsia="宋体" w:cs="宋体"/>
                <w:kern w:val="0"/>
                <w:sz w:val="28"/>
                <w:szCs w:val="28"/>
              </w:rPr>
              <w:t xml:space="preserve"> 3、中南大学研究生学位论文开题报告公告</w:t>
            </w:r>
          </w:p>
          <w:p>
            <w:pPr>
              <w:widowControl/>
              <w:spacing w:line="500" w:lineRule="atLeast"/>
              <w:ind w:firstLine="840"/>
              <w:jc w:val="left"/>
              <w:rPr>
                <w:rFonts w:ascii="宋体" w:hAnsi="宋体" w:eastAsia="宋体" w:cs="宋体"/>
                <w:kern w:val="0"/>
                <w:sz w:val="24"/>
                <w:szCs w:val="24"/>
              </w:rPr>
            </w:pPr>
            <w:r>
              <w:rPr>
                <w:rFonts w:hint="eastAsia" w:ascii="宋体" w:hAnsi="宋体" w:eastAsia="宋体" w:cs="宋体"/>
                <w:kern w:val="0"/>
                <w:sz w:val="28"/>
                <w:szCs w:val="28"/>
              </w:rPr>
              <w:t xml:space="preserve"> 4、中南大学研究生学位论文题目变更申请表</w:t>
            </w:r>
          </w:p>
          <w:p>
            <w:pPr>
              <w:widowControl/>
              <w:spacing w:line="500" w:lineRule="atLeast"/>
              <w:ind w:firstLine="5180"/>
              <w:jc w:val="left"/>
              <w:rPr>
                <w:rFonts w:ascii="宋体" w:hAnsi="宋体" w:eastAsia="宋体" w:cs="宋体"/>
                <w:kern w:val="0"/>
                <w:sz w:val="24"/>
                <w:szCs w:val="24"/>
              </w:rPr>
            </w:pPr>
            <w:r>
              <w:rPr>
                <w:rFonts w:hint="eastAsia" w:ascii="宋体" w:hAnsi="宋体" w:eastAsia="宋体" w:cs="宋体"/>
                <w:kern w:val="0"/>
                <w:sz w:val="28"/>
                <w:szCs w:val="28"/>
              </w:rPr>
              <w:t>      中南大学研究生院</w:t>
            </w:r>
          </w:p>
          <w:p>
            <w:pPr>
              <w:widowControl/>
              <w:spacing w:before="100" w:beforeAutospacing="1" w:after="100" w:afterAutospacing="1"/>
              <w:jc w:val="left"/>
              <w:rPr>
                <w:rFonts w:ascii="宋体" w:hAnsi="宋体" w:eastAsia="宋体" w:cs="宋体"/>
                <w:kern w:val="0"/>
                <w:sz w:val="20"/>
                <w:szCs w:val="20"/>
              </w:rPr>
            </w:pPr>
            <w:r>
              <w:rPr>
                <w:rFonts w:hint="eastAsia" w:ascii="宋体" w:hAnsi="宋体" w:eastAsia="宋体" w:cs="宋体"/>
                <w:kern w:val="0"/>
                <w:sz w:val="28"/>
                <w:szCs w:val="28"/>
              </w:rPr>
              <w:t>                        2017年7月25日</w:t>
            </w:r>
          </w:p>
        </w:tc>
      </w:tr>
      <w:tr>
        <w:tblPrEx>
          <w:tblCellMar>
            <w:top w:w="0" w:type="dxa"/>
            <w:left w:w="0" w:type="dxa"/>
            <w:bottom w:w="0" w:type="dxa"/>
            <w:right w:w="0" w:type="dxa"/>
          </w:tblCellMar>
        </w:tblPrEx>
        <w:trPr>
          <w:trHeight w:val="300" w:hRule="atLeast"/>
          <w:tblCellSpacing w:w="0" w:type="dxa"/>
          <w:jc w:val="center"/>
        </w:trPr>
        <w:tc>
          <w:tcPr>
            <w:tcW w:w="9360" w:type="dxa"/>
            <w:vAlign w:val="center"/>
          </w:tcPr>
          <w:p>
            <w:pPr>
              <w:widowControl/>
              <w:jc w:val="left"/>
              <w:rPr>
                <w:rFonts w:ascii="宋体" w:hAnsi="宋体" w:eastAsia="宋体" w:cs="宋体"/>
                <w:kern w:val="0"/>
                <w:sz w:val="24"/>
                <w:szCs w:val="24"/>
              </w:rPr>
            </w:pPr>
          </w:p>
        </w:tc>
      </w:tr>
      <w:tr>
        <w:tblPrEx>
          <w:tblCellMar>
            <w:top w:w="0" w:type="dxa"/>
            <w:left w:w="0" w:type="dxa"/>
            <w:bottom w:w="0" w:type="dxa"/>
            <w:right w:w="0" w:type="dxa"/>
          </w:tblCellMar>
        </w:tblPrEx>
        <w:trPr>
          <w:trHeight w:val="450" w:hRule="atLeast"/>
          <w:tblCellSpacing w:w="0" w:type="dxa"/>
          <w:jc w:val="center"/>
        </w:trPr>
        <w:tc>
          <w:tcPr>
            <w:tcW w:w="9360" w:type="dxa"/>
            <w:vAlign w:val="center"/>
          </w:tcPr>
          <w:p>
            <w:pPr>
              <w:widowControl/>
              <w:jc w:val="right"/>
              <w:rPr>
                <w:rFonts w:ascii="宋体" w:hAnsi="宋体" w:eastAsia="宋体" w:cs="宋体"/>
                <w:kern w:val="0"/>
                <w:sz w:val="24"/>
                <w:szCs w:val="24"/>
              </w:rPr>
            </w:pPr>
          </w:p>
        </w:tc>
      </w:tr>
      <w:tr>
        <w:tblPrEx>
          <w:tblCellMar>
            <w:top w:w="0" w:type="dxa"/>
            <w:left w:w="0" w:type="dxa"/>
            <w:bottom w:w="0" w:type="dxa"/>
            <w:right w:w="0" w:type="dxa"/>
          </w:tblCellMar>
        </w:tblPrEx>
        <w:trPr>
          <w:trHeight w:val="450" w:hRule="atLeast"/>
          <w:tblCellSpacing w:w="0" w:type="dxa"/>
          <w:jc w:val="center"/>
        </w:trPr>
        <w:tc>
          <w:tcPr>
            <w:tcW w:w="9360" w:type="dxa"/>
            <w:vAlign w:val="center"/>
          </w:tcPr>
          <w:p>
            <w:pPr>
              <w:widowControl/>
              <w:jc w:val="right"/>
              <w:rPr>
                <w:rFonts w:ascii="宋体" w:hAnsi="宋体" w:eastAsia="宋体" w:cs="宋体"/>
                <w:kern w:val="0"/>
                <w:sz w:val="24"/>
                <w:szCs w:val="24"/>
              </w:rPr>
            </w:pPr>
            <w:r>
              <w:rPr>
                <w:rFonts w:ascii="宋体" w:hAnsi="宋体" w:eastAsia="宋体" w:cs="宋体"/>
                <w:kern w:val="0"/>
                <w:sz w:val="24"/>
                <w:szCs w:val="24"/>
              </w:rPr>
              <w:t>        </w:t>
            </w:r>
          </w:p>
        </w:tc>
      </w:tr>
      <w:tr>
        <w:tblPrEx>
          <w:tblCellMar>
            <w:top w:w="0" w:type="dxa"/>
            <w:left w:w="0" w:type="dxa"/>
            <w:bottom w:w="0" w:type="dxa"/>
            <w:right w:w="0" w:type="dxa"/>
          </w:tblCellMar>
        </w:tblPrEx>
        <w:trPr>
          <w:trHeight w:val="465" w:hRule="atLeast"/>
          <w:tblCellSpacing w:w="0" w:type="dxa"/>
          <w:jc w:val="center"/>
        </w:trPr>
        <w:tc>
          <w:tcPr>
            <w:tcW w:w="9360" w:type="dxa"/>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 附件：</w:t>
            </w:r>
          </w:p>
        </w:tc>
      </w:tr>
      <w:tr>
        <w:tblPrEx>
          <w:tblCellMar>
            <w:top w:w="0" w:type="dxa"/>
            <w:left w:w="0" w:type="dxa"/>
            <w:bottom w:w="0" w:type="dxa"/>
            <w:right w:w="0" w:type="dxa"/>
          </w:tblCellMar>
        </w:tblPrEx>
        <w:trPr>
          <w:trHeight w:val="450" w:hRule="atLeast"/>
          <w:tblCellSpacing w:w="0" w:type="dxa"/>
          <w:jc w:val="center"/>
        </w:trPr>
        <w:tc>
          <w:tcPr>
            <w:tcW w:w="9360" w:type="dxa"/>
            <w:vAlign w:val="center"/>
          </w:tcPr>
          <w:tbl>
            <w:tblPr>
              <w:tblStyle w:val="2"/>
              <w:tblpPr w:leftFromText="45" w:rightFromText="45" w:vertAnchor="text"/>
              <w:tblW w:w="9360" w:type="dxa"/>
              <w:tblInd w:w="0" w:type="dxa"/>
              <w:shd w:val="clear" w:color="auto" w:fill="FFFFFF"/>
              <w:tblLayout w:type="fixed"/>
              <w:tblCellMar>
                <w:top w:w="45" w:type="dxa"/>
                <w:left w:w="45" w:type="dxa"/>
                <w:bottom w:w="45" w:type="dxa"/>
                <w:right w:w="45" w:type="dxa"/>
              </w:tblCellMar>
            </w:tblPr>
            <w:tblGrid>
              <w:gridCol w:w="9360"/>
            </w:tblGrid>
            <w:tr>
              <w:tblPrEx>
                <w:shd w:val="clear" w:color="auto" w:fill="FFFFFF"/>
                <w:tblCellMar>
                  <w:top w:w="45" w:type="dxa"/>
                  <w:left w:w="45" w:type="dxa"/>
                  <w:bottom w:w="45" w:type="dxa"/>
                  <w:right w:w="45" w:type="dxa"/>
                </w:tblCellMar>
              </w:tblPrEx>
              <w:tc>
                <w:tcPr>
                  <w:tcW w:w="9360" w:type="dxa"/>
                  <w:shd w:val="clear" w:color="auto" w:fill="FFFFFF"/>
                  <w:vAlign w:val="center"/>
                </w:tcPr>
                <w:p>
                  <w:pPr>
                    <w:widowControl/>
                    <w:jc w:val="left"/>
                    <w:rPr>
                      <w:rFonts w:ascii="宋体" w:hAnsi="宋体" w:eastAsia="宋体" w:cs="宋体"/>
                      <w:color w:val="000066"/>
                      <w:kern w:val="0"/>
                      <w:sz w:val="20"/>
                      <w:szCs w:val="20"/>
                    </w:rPr>
                  </w:pPr>
                  <w:r>
                    <w:fldChar w:fldCharType="begin"/>
                  </w:r>
                  <w:r>
                    <w:instrText xml:space="preserve"> HYPERLINK "http://gra.csu.edu.cn/yjsy/W_wjtz_fjdown.aspx?nbbm=45852&amp;nid=jwxt_wjtz_fj" \o "中南大学研究生学位论文开题报告.docx" </w:instrText>
                  </w:r>
                  <w:r>
                    <w:fldChar w:fldCharType="separate"/>
                  </w:r>
                  <w:r>
                    <w:rPr>
                      <w:rFonts w:hint="eastAsia" w:ascii="宋体" w:hAnsi="宋体" w:eastAsia="宋体" w:cs="宋体"/>
                      <w:color w:val="0000FF"/>
                      <w:kern w:val="0"/>
                      <w:sz w:val="20"/>
                      <w:szCs w:val="20"/>
                      <w:u w:val="single"/>
                    </w:rPr>
                    <w:t>附件1:中南大学研究生学位论文开题报告.docx</w:t>
                  </w:r>
                  <w:r>
                    <w:rPr>
                      <w:rFonts w:hint="eastAsia" w:ascii="宋体" w:hAnsi="宋体" w:eastAsia="宋体" w:cs="宋体"/>
                      <w:color w:val="0000FF"/>
                      <w:kern w:val="0"/>
                      <w:sz w:val="20"/>
                      <w:szCs w:val="20"/>
                      <w:u w:val="single"/>
                    </w:rPr>
                    <w:fldChar w:fldCharType="end"/>
                  </w:r>
                </w:p>
              </w:tc>
            </w:tr>
            <w:tr>
              <w:tblPrEx>
                <w:tblCellMar>
                  <w:top w:w="45" w:type="dxa"/>
                  <w:left w:w="45" w:type="dxa"/>
                  <w:bottom w:w="45" w:type="dxa"/>
                  <w:right w:w="45" w:type="dxa"/>
                </w:tblCellMar>
              </w:tblPrEx>
              <w:tc>
                <w:tcPr>
                  <w:tcW w:w="9360" w:type="dxa"/>
                  <w:shd w:val="clear" w:color="auto" w:fill="FFFFFF"/>
                  <w:vAlign w:val="center"/>
                </w:tcPr>
                <w:p>
                  <w:pPr>
                    <w:widowControl/>
                    <w:jc w:val="left"/>
                    <w:rPr>
                      <w:rFonts w:ascii="宋体" w:hAnsi="宋体" w:eastAsia="宋体" w:cs="宋体"/>
                      <w:color w:val="000066"/>
                      <w:kern w:val="0"/>
                      <w:sz w:val="20"/>
                      <w:szCs w:val="20"/>
                    </w:rPr>
                  </w:pPr>
                  <w:r>
                    <w:fldChar w:fldCharType="begin"/>
                  </w:r>
                  <w:r>
                    <w:instrText xml:space="preserve"> HYPERLINK "http://gra.csu.edu.cn/yjsy/W_wjtz_fjdown.aspx?nbbm=46129&amp;nid=jwxt_wjtz_fj" \o "中南大学研究生学位论文开题报告情况汇总表.docx" </w:instrText>
                  </w:r>
                  <w:r>
                    <w:fldChar w:fldCharType="separate"/>
                  </w:r>
                  <w:r>
                    <w:rPr>
                      <w:rFonts w:hint="eastAsia" w:ascii="宋体" w:hAnsi="宋体" w:eastAsia="宋体" w:cs="宋体"/>
                      <w:color w:val="0000FF"/>
                      <w:kern w:val="0"/>
                      <w:sz w:val="20"/>
                      <w:szCs w:val="20"/>
                      <w:u w:val="single"/>
                    </w:rPr>
                    <w:t>附件2:中南大学研究生学位论文开题报告情况汇总表.docx</w:t>
                  </w:r>
                  <w:r>
                    <w:rPr>
                      <w:rFonts w:hint="eastAsia" w:ascii="宋体" w:hAnsi="宋体" w:eastAsia="宋体" w:cs="宋体"/>
                      <w:color w:val="0000FF"/>
                      <w:kern w:val="0"/>
                      <w:sz w:val="20"/>
                      <w:szCs w:val="20"/>
                      <w:u w:val="single"/>
                    </w:rPr>
                    <w:fldChar w:fldCharType="end"/>
                  </w:r>
                </w:p>
              </w:tc>
            </w:tr>
            <w:tr>
              <w:tblPrEx>
                <w:tblCellMar>
                  <w:top w:w="45" w:type="dxa"/>
                  <w:left w:w="45" w:type="dxa"/>
                  <w:bottom w:w="45" w:type="dxa"/>
                  <w:right w:w="45" w:type="dxa"/>
                </w:tblCellMar>
              </w:tblPrEx>
              <w:tc>
                <w:tcPr>
                  <w:tcW w:w="9360" w:type="dxa"/>
                  <w:shd w:val="clear" w:color="auto" w:fill="FFFFFF"/>
                  <w:vAlign w:val="center"/>
                </w:tcPr>
                <w:p>
                  <w:pPr>
                    <w:widowControl/>
                    <w:jc w:val="left"/>
                    <w:rPr>
                      <w:rFonts w:ascii="宋体" w:hAnsi="宋体" w:eastAsia="宋体" w:cs="宋体"/>
                      <w:color w:val="000066"/>
                      <w:kern w:val="0"/>
                      <w:sz w:val="20"/>
                      <w:szCs w:val="20"/>
                    </w:rPr>
                  </w:pPr>
                  <w:r>
                    <w:fldChar w:fldCharType="begin"/>
                  </w:r>
                  <w:r>
                    <w:instrText xml:space="preserve"> HYPERLINK "http://gra.csu.edu.cn/yjsy/W_wjtz_fjdown.aspx?nbbm=46130&amp;nid=jwxt_wjtz_fj" \o "中南大学研究生学位论文开题报告公告.docx" </w:instrText>
                  </w:r>
                  <w:r>
                    <w:fldChar w:fldCharType="separate"/>
                  </w:r>
                  <w:r>
                    <w:rPr>
                      <w:rFonts w:hint="eastAsia" w:ascii="宋体" w:hAnsi="宋体" w:eastAsia="宋体" w:cs="宋体"/>
                      <w:color w:val="0000FF"/>
                      <w:kern w:val="0"/>
                      <w:sz w:val="20"/>
                      <w:szCs w:val="20"/>
                      <w:u w:val="single"/>
                    </w:rPr>
                    <w:t>附件3:中南大学研究生学位论文开题报告公告.docx</w:t>
                  </w:r>
                  <w:r>
                    <w:rPr>
                      <w:rFonts w:hint="eastAsia" w:ascii="宋体" w:hAnsi="宋体" w:eastAsia="宋体" w:cs="宋体"/>
                      <w:color w:val="0000FF"/>
                      <w:kern w:val="0"/>
                      <w:sz w:val="20"/>
                      <w:szCs w:val="20"/>
                      <w:u w:val="single"/>
                    </w:rPr>
                    <w:fldChar w:fldCharType="end"/>
                  </w:r>
                </w:p>
              </w:tc>
            </w:tr>
            <w:tr>
              <w:tblPrEx>
                <w:tblCellMar>
                  <w:top w:w="45" w:type="dxa"/>
                  <w:left w:w="45" w:type="dxa"/>
                  <w:bottom w:w="45" w:type="dxa"/>
                  <w:right w:w="45" w:type="dxa"/>
                </w:tblCellMar>
              </w:tblPrEx>
              <w:tc>
                <w:tcPr>
                  <w:tcW w:w="9360" w:type="dxa"/>
                  <w:shd w:val="clear" w:color="auto" w:fill="FFFFFF"/>
                  <w:vAlign w:val="center"/>
                </w:tcPr>
                <w:p>
                  <w:pPr>
                    <w:widowControl/>
                    <w:jc w:val="left"/>
                    <w:rPr>
                      <w:rFonts w:ascii="宋体" w:hAnsi="宋体" w:eastAsia="宋体" w:cs="宋体"/>
                      <w:color w:val="000066"/>
                      <w:kern w:val="0"/>
                      <w:sz w:val="20"/>
                      <w:szCs w:val="20"/>
                    </w:rPr>
                  </w:pPr>
                  <w:r>
                    <w:fldChar w:fldCharType="begin"/>
                  </w:r>
                  <w:r>
                    <w:instrText xml:space="preserve"> HYPERLINK "http://gra.csu.edu.cn/yjsy/W_wjtz_fjdown.aspx?nbbm=46131&amp;nid=jwxt_wjtz_fj" \o "中南大学研究生学位论文题目变更申请表.docx" </w:instrText>
                  </w:r>
                  <w:r>
                    <w:fldChar w:fldCharType="separate"/>
                  </w:r>
                  <w:r>
                    <w:rPr>
                      <w:rFonts w:hint="eastAsia" w:ascii="宋体" w:hAnsi="宋体" w:eastAsia="宋体" w:cs="宋体"/>
                      <w:color w:val="0000FF"/>
                      <w:kern w:val="0"/>
                      <w:sz w:val="20"/>
                      <w:szCs w:val="20"/>
                      <w:u w:val="single"/>
                    </w:rPr>
                    <w:t>附件4:中南大学研究生学位论文题目变更申请表.docx</w:t>
                  </w:r>
                  <w:r>
                    <w:rPr>
                      <w:rFonts w:hint="eastAsia" w:ascii="宋体" w:hAnsi="宋体" w:eastAsia="宋体" w:cs="宋体"/>
                      <w:color w:val="0000FF"/>
                      <w:kern w:val="0"/>
                      <w:sz w:val="20"/>
                      <w:szCs w:val="20"/>
                      <w:u w:val="single"/>
                    </w:rPr>
                    <w:fldChar w:fldCharType="end"/>
                  </w:r>
                </w:p>
              </w:tc>
            </w:tr>
          </w:tbl>
          <w:p>
            <w:pPr>
              <w:widowControl/>
              <w:jc w:val="left"/>
              <w:rPr>
                <w:rFonts w:ascii="宋体" w:hAnsi="宋体" w:eastAsia="宋体" w:cs="宋体"/>
                <w:kern w:val="0"/>
                <w:sz w:val="24"/>
                <w:szCs w:val="24"/>
              </w:rPr>
            </w:pPr>
          </w:p>
        </w:tc>
      </w:tr>
    </w:tbl>
    <w:p>
      <w:pPr>
        <w:ind w:left="-424" w:leftChars="-202" w:right="-340" w:rightChars="-162"/>
      </w:pPr>
    </w:p>
    <w:sectPr>
      <w:pgSz w:w="11906" w:h="16838"/>
      <w:pgMar w:top="1440" w:right="127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GB-2312">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DD5"/>
    <w:rsid w:val="00122C68"/>
    <w:rsid w:val="003D7DD5"/>
    <w:rsid w:val="00E375A9"/>
    <w:rsid w:val="00F32111"/>
    <w:rsid w:val="077043FA"/>
    <w:rsid w:val="0BF40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488</Words>
  <Characters>2785</Characters>
  <Lines>23</Lines>
  <Paragraphs>6</Paragraphs>
  <TotalTime>8</TotalTime>
  <ScaleCrop>false</ScaleCrop>
  <LinksUpToDate>false</LinksUpToDate>
  <CharactersWithSpaces>3267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2017-12-07T07:57:00Z</dcterms:created>
  <dc:creator>Administrator</dc:creator>
  <cp:lastModifiedBy>Administrator</cp:lastModifiedBy>
  <dcterms:modified xsi:type="dcterms:W3CDTF">2020-12-22T01:14:16Z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